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8" w:rsidRPr="009409F3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343E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6472287" wp14:editId="72043ACE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E8" w:rsidRPr="00E343E8" w:rsidRDefault="00E343E8" w:rsidP="00E343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uk-UA"/>
        </w:rPr>
      </w:pPr>
      <w:r w:rsidRPr="00E343E8">
        <w:rPr>
          <w:rFonts w:ascii="Times New Roman" w:eastAsia="Arial Unicode MS" w:hAnsi="Times New Roman"/>
          <w:kern w:val="2"/>
          <w:sz w:val="24"/>
          <w:szCs w:val="24"/>
          <w:lang w:val="uk-UA"/>
        </w:rPr>
        <w:t>УКРАЇНА</w:t>
      </w:r>
    </w:p>
    <w:p w:rsidR="00E343E8" w:rsidRPr="00E343E8" w:rsidRDefault="00E343E8" w:rsidP="00E343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val="uk-UA"/>
        </w:rPr>
      </w:pPr>
      <w:r w:rsidRPr="00E343E8">
        <w:rPr>
          <w:rFonts w:ascii="Times New Roman" w:eastAsia="Arial Unicode MS" w:hAnsi="Times New Roman"/>
          <w:b/>
          <w:kern w:val="2"/>
          <w:sz w:val="24"/>
          <w:szCs w:val="24"/>
          <w:lang w:val="uk-UA"/>
        </w:rPr>
        <w:t>ЧЕРКАСЬКА МІСЬКА РАДА</w:t>
      </w:r>
    </w:p>
    <w:p w:rsidR="00E343E8" w:rsidRPr="00E343E8" w:rsidRDefault="00E343E8" w:rsidP="00E343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E343E8">
        <w:rPr>
          <w:rFonts w:ascii="Times New Roman" w:hAnsi="Times New Roman"/>
          <w:b/>
          <w:sz w:val="32"/>
          <w:szCs w:val="32"/>
          <w:lang w:val="uk-UA" w:eastAsia="ru-RU"/>
        </w:rPr>
        <w:t>ДЕПАРТАМЕНТ АРХІТЕКТУРИ</w:t>
      </w:r>
      <w:r w:rsidRPr="00E343E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E343E8">
        <w:rPr>
          <w:rFonts w:ascii="Times New Roman" w:hAnsi="Times New Roman"/>
          <w:b/>
          <w:sz w:val="32"/>
          <w:szCs w:val="32"/>
          <w:lang w:val="uk-UA" w:eastAsia="ru-RU"/>
        </w:rPr>
        <w:t xml:space="preserve">ТА МІСТОБУДУВАННЯ </w:t>
      </w: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sz w:val="20"/>
          <w:lang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E343E8">
          <w:rPr>
            <w:rFonts w:ascii="Times New Roman" w:hAnsi="Times New Roman"/>
            <w:sz w:val="20"/>
            <w:lang w:val="uk-UA" w:eastAsia="ru-RU"/>
          </w:rPr>
          <w:t>18000, м</w:t>
        </w:r>
      </w:smartTag>
      <w:r w:rsidRPr="00E343E8">
        <w:rPr>
          <w:rFonts w:ascii="Times New Roman" w:hAnsi="Times New Roman"/>
          <w:sz w:val="20"/>
          <w:lang w:val="uk-UA" w:eastAsia="ru-RU"/>
        </w:rPr>
        <w:t xml:space="preserve">. Черкаси, вул. </w:t>
      </w:r>
      <w:proofErr w:type="spellStart"/>
      <w:r w:rsidRPr="00E343E8">
        <w:rPr>
          <w:rFonts w:ascii="Times New Roman" w:hAnsi="Times New Roman"/>
          <w:sz w:val="20"/>
          <w:lang w:val="uk-UA" w:eastAsia="ru-RU"/>
        </w:rPr>
        <w:t>Б.Вишневецького</w:t>
      </w:r>
      <w:proofErr w:type="spellEnd"/>
      <w:r w:rsidRPr="00E343E8">
        <w:rPr>
          <w:rFonts w:ascii="Times New Roman" w:hAnsi="Times New Roman"/>
          <w:sz w:val="20"/>
          <w:lang w:val="uk-UA" w:eastAsia="ru-RU"/>
        </w:rPr>
        <w:t xml:space="preserve">, 36, </w:t>
      </w:r>
      <w:proofErr w:type="spellStart"/>
      <w:r w:rsidRPr="00E343E8">
        <w:rPr>
          <w:rFonts w:ascii="Times New Roman" w:hAnsi="Times New Roman"/>
          <w:sz w:val="20"/>
          <w:lang w:val="uk-UA" w:eastAsia="ru-RU"/>
        </w:rPr>
        <w:t>тел</w:t>
      </w:r>
      <w:proofErr w:type="spellEnd"/>
      <w:r w:rsidRPr="00E343E8">
        <w:rPr>
          <w:rFonts w:ascii="Times New Roman" w:hAnsi="Times New Roman"/>
          <w:sz w:val="20"/>
          <w:lang w:val="uk-UA" w:eastAsia="ru-RU"/>
        </w:rPr>
        <w:t xml:space="preserve">: </w:t>
      </w:r>
      <w:r w:rsidRPr="00E343E8">
        <w:rPr>
          <w:rFonts w:ascii="Times New Roman" w:hAnsi="Times New Roman"/>
          <w:sz w:val="20"/>
          <w:lang w:eastAsia="ru-RU"/>
        </w:rPr>
        <w:t>36-20-38, 32-53-36</w:t>
      </w:r>
      <w:r w:rsidRPr="00E343E8">
        <w:rPr>
          <w:rFonts w:ascii="Times New Roman" w:hAnsi="Times New Roman"/>
          <w:sz w:val="20"/>
          <w:lang w:val="uk-UA" w:eastAsia="ru-RU"/>
        </w:rPr>
        <w:t>,</w:t>
      </w:r>
      <w:r w:rsidRPr="00E343E8">
        <w:rPr>
          <w:rFonts w:ascii="Times New Roman" w:hAnsi="Times New Roman"/>
          <w:sz w:val="20"/>
          <w:lang w:eastAsia="ru-RU"/>
        </w:rPr>
        <w:t xml:space="preserve"> </w:t>
      </w:r>
      <w:r w:rsidRPr="00E343E8">
        <w:rPr>
          <w:rFonts w:ascii="Times New Roman" w:hAnsi="Times New Roman"/>
          <w:sz w:val="20"/>
          <w:lang w:val="uk-UA" w:eastAsia="ru-RU"/>
        </w:rPr>
        <w:t xml:space="preserve">36-05-72, факс (0472) </w:t>
      </w:r>
      <w:r w:rsidRPr="00E343E8">
        <w:rPr>
          <w:rFonts w:ascii="Times New Roman" w:hAnsi="Times New Roman"/>
          <w:sz w:val="20"/>
          <w:lang w:eastAsia="ru-RU"/>
        </w:rPr>
        <w:t>32-53-36</w:t>
      </w:r>
      <w:r w:rsidRPr="00E343E8">
        <w:rPr>
          <w:rFonts w:ascii="Times New Roman" w:hAnsi="Times New Roman"/>
          <w:sz w:val="20"/>
          <w:lang w:val="uk-UA" w:eastAsia="ru-RU"/>
        </w:rPr>
        <w:t>,</w:t>
      </w: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Arial Unicode MS" w:hAnsi="Times New Roman"/>
          <w:kern w:val="2"/>
          <w:sz w:val="10"/>
          <w:szCs w:val="10"/>
          <w:lang w:val="en-US"/>
        </w:rPr>
      </w:pPr>
      <w:proofErr w:type="gramStart"/>
      <w:r w:rsidRPr="00E343E8">
        <w:rPr>
          <w:rFonts w:ascii="Times New Roman" w:hAnsi="Times New Roman"/>
          <w:b/>
          <w:bCs/>
          <w:color w:val="000000"/>
          <w:sz w:val="20"/>
          <w:lang w:val="en-US" w:eastAsia="ru-RU"/>
        </w:rPr>
        <w:t>e-mail</w:t>
      </w:r>
      <w:proofErr w:type="gramEnd"/>
      <w:r w:rsidRPr="00E343E8">
        <w:rPr>
          <w:rFonts w:ascii="Times New Roman" w:hAnsi="Times New Roman"/>
          <w:b/>
          <w:bCs/>
          <w:color w:val="000000"/>
          <w:sz w:val="20"/>
          <w:lang w:val="uk-UA" w:eastAsia="ru-RU"/>
        </w:rPr>
        <w:t>:</w:t>
      </w:r>
      <w:r w:rsidRPr="00E343E8">
        <w:rPr>
          <w:rFonts w:ascii="Times New Roman" w:hAnsi="Times New Roman"/>
          <w:b/>
          <w:bCs/>
          <w:color w:val="444444"/>
          <w:sz w:val="20"/>
          <w:lang w:val="uk-UA" w:eastAsia="ru-RU"/>
        </w:rPr>
        <w:t xml:space="preserve"> </w:t>
      </w:r>
      <w:r w:rsidRPr="00E343E8">
        <w:rPr>
          <w:rFonts w:ascii="Times New Roman" w:hAnsi="Times New Roman"/>
          <w:sz w:val="20"/>
          <w:lang w:val="en-US" w:eastAsia="ru-RU"/>
        </w:rPr>
        <w:t>mvk.arhitek@ukr.net</w:t>
      </w: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E343E8">
        <w:rPr>
          <w:rFonts w:ascii="Times New Roman" w:hAnsi="Times New Roman"/>
          <w:b/>
          <w:szCs w:val="20"/>
          <w:lang w:val="uk-UA" w:eastAsia="ru-RU"/>
        </w:rPr>
        <w:t xml:space="preserve">______________________________________________________________________________________ </w:t>
      </w:r>
    </w:p>
    <w:p w:rsidR="00E343E8" w:rsidRPr="00E343E8" w:rsidRDefault="00E343E8" w:rsidP="00E343E8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E343E8" w:rsidRPr="00E343E8" w:rsidRDefault="00E343E8" w:rsidP="00E343E8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E343E8">
        <w:rPr>
          <w:rFonts w:ascii="Times New Roman" w:hAnsi="Times New Roman"/>
          <w:b/>
          <w:sz w:val="32"/>
          <w:szCs w:val="32"/>
          <w:lang w:val="uk-UA" w:eastAsia="ru-RU"/>
        </w:rPr>
        <w:t>Н А К А З</w:t>
      </w: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>«____»_____________201</w:t>
      </w:r>
      <w:r w:rsidRPr="00E343E8">
        <w:rPr>
          <w:rFonts w:ascii="Times New Roman" w:hAnsi="Times New Roman"/>
          <w:i/>
          <w:sz w:val="28"/>
          <w:szCs w:val="28"/>
          <w:lang w:eastAsia="ru-RU"/>
        </w:rPr>
        <w:t>7</w:t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м. Черкаси</w:t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  <w:t>№_____</w:t>
      </w:r>
    </w:p>
    <w:p w:rsidR="00E343E8" w:rsidRPr="00E343E8" w:rsidRDefault="00E343E8" w:rsidP="00E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343E8" w:rsidRPr="00E343E8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343E8" w:rsidRPr="00E343E8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ТОВ 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>«</w:t>
      </w:r>
      <w:r>
        <w:rPr>
          <w:rFonts w:ascii="Times New Roman" w:hAnsi="Times New Roman"/>
          <w:kern w:val="3"/>
          <w:sz w:val="27"/>
          <w:szCs w:val="27"/>
          <w:lang w:val="uk-UA"/>
        </w:rPr>
        <w:t>ВКФ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 «</w:t>
      </w:r>
      <w:r>
        <w:rPr>
          <w:rFonts w:ascii="Times New Roman" w:hAnsi="Times New Roman"/>
          <w:kern w:val="3"/>
          <w:sz w:val="27"/>
          <w:szCs w:val="27"/>
          <w:lang w:val="uk-UA"/>
        </w:rPr>
        <w:t>УКРТРАНС-СЕРВІС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>»</w:t>
      </w:r>
    </w:p>
    <w:p w:rsidR="00E343E8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E343E8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забудови земельної </w:t>
      </w:r>
    </w:p>
    <w:p w:rsidR="00E343E8" w:rsidRPr="00E343E8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E343E8">
        <w:rPr>
          <w:rFonts w:ascii="Times New Roman" w:hAnsi="Times New Roman"/>
          <w:kern w:val="3"/>
          <w:sz w:val="27"/>
          <w:szCs w:val="27"/>
          <w:lang w:val="uk-UA"/>
        </w:rPr>
        <w:t>ділянки по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kern w:val="3"/>
          <w:sz w:val="27"/>
          <w:szCs w:val="27"/>
          <w:lang w:val="uk-UA"/>
        </w:rPr>
        <w:t>Пацаєва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, 8</w:t>
      </w:r>
    </w:p>
    <w:p w:rsidR="00E343E8" w:rsidRPr="00E343E8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E343E8" w:rsidRPr="00E343E8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E343E8" w:rsidRPr="00E343E8" w:rsidRDefault="00E343E8" w:rsidP="00E343E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E343E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 xml:space="preserve">Розглянувши заяву 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товариства з обмеженою відповідальністю </w:t>
      </w:r>
      <w:r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«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Виробничо-комерційна фірма «УКРТРАНС-СЕРВІС</w:t>
      </w:r>
      <w:r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»</w:t>
      </w:r>
      <w:r w:rsidRPr="00E343E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 xml:space="preserve">, </w:t>
      </w:r>
      <w:r w:rsidR="002C7D0D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>витяги з Державного реєстру речових прав на нерухоме майно про реєстрацію іншого речового права від 02.09.2015 № 43139771 та від 07.09.2015 № 43386774</w:t>
      </w:r>
      <w:r w:rsidRPr="00E343E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 xml:space="preserve">, </w:t>
      </w:r>
      <w:r w:rsidRPr="00E343E8">
        <w:rPr>
          <w:rFonts w:ascii="Times New Roman" w:hAnsi="Times New Roman" w:cs="Arial Unicode MS"/>
          <w:sz w:val="27"/>
          <w:szCs w:val="27"/>
          <w:lang w:val="uk-UA"/>
        </w:rPr>
        <w:t xml:space="preserve">відповідно </w:t>
      </w:r>
      <w:r w:rsidRPr="00E343E8">
        <w:rPr>
          <w:rFonts w:ascii="Times New Roman" w:eastAsia="Calibri" w:hAnsi="Times New Roman" w:cs="Arial Unicode MS"/>
          <w:kern w:val="3"/>
          <w:sz w:val="28"/>
          <w:szCs w:val="28"/>
          <w:lang w:val="uk-UA"/>
        </w:rPr>
        <w:t xml:space="preserve">до </w:t>
      </w:r>
      <w:r w:rsidRPr="00E343E8">
        <w:rPr>
          <w:rFonts w:ascii="Times New Roman" w:eastAsia="Calibri" w:hAnsi="Times New Roman" w:cs="Arial Unicode MS"/>
          <w:sz w:val="28"/>
          <w:szCs w:val="28"/>
          <w:lang w:val="uk-UA"/>
        </w:rPr>
        <w:t xml:space="preserve">ст. 29, 40 Закону  України  «Про регулювання містобудівної діяльності», враховуючи Положення про департамент архітектури та містобудування Черкаської міської ради, затверджене рішенням Черкаської міської ради від </w:t>
      </w:r>
      <w:r w:rsidRPr="00E343E8">
        <w:rPr>
          <w:rFonts w:ascii="Times New Roman" w:eastAsia="Calibri" w:hAnsi="Times New Roman"/>
          <w:sz w:val="28"/>
          <w:szCs w:val="28"/>
          <w:lang w:val="uk-UA"/>
        </w:rPr>
        <w:t>20.09.2016 № 2-929</w:t>
      </w: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E343E8" w:rsidRPr="00AE08F2" w:rsidRDefault="00E343E8" w:rsidP="00E343E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-142" w:firstLine="84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товариству з обмеженою відповідальністю </w:t>
      </w:r>
      <w:r w:rsidR="002C7D0D"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«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Виробничо-комерційна фірма «УКРТРАНС-СЕРВІС</w:t>
      </w:r>
      <w:r w:rsidR="002C7D0D"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вул. </w:t>
      </w:r>
      <w:proofErr w:type="spellStart"/>
      <w:r w:rsidR="002C7D0D">
        <w:rPr>
          <w:rFonts w:ascii="Times New Roman" w:hAnsi="Times New Roman"/>
          <w:kern w:val="3"/>
          <w:sz w:val="27"/>
          <w:szCs w:val="27"/>
          <w:lang w:val="uk-UA"/>
        </w:rPr>
        <w:t>Пацаєва</w:t>
      </w:r>
      <w:proofErr w:type="spellEnd"/>
      <w:r w:rsidR="002C7D0D">
        <w:rPr>
          <w:rFonts w:ascii="Times New Roman" w:hAnsi="Times New Roman"/>
          <w:kern w:val="3"/>
          <w:sz w:val="27"/>
          <w:szCs w:val="27"/>
          <w:lang w:val="uk-UA"/>
        </w:rPr>
        <w:t>, 8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на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 xml:space="preserve">будівництво  </w:t>
      </w:r>
      <w:proofErr w:type="spellStart"/>
      <w:r w:rsidR="0060708E">
        <w:rPr>
          <w:rFonts w:ascii="Times New Roman" w:hAnsi="Times New Roman"/>
          <w:kern w:val="3"/>
          <w:sz w:val="27"/>
          <w:szCs w:val="27"/>
          <w:lang w:val="uk-UA"/>
        </w:rPr>
        <w:t>автомийки</w:t>
      </w:r>
      <w:proofErr w:type="spellEnd"/>
      <w:r w:rsidR="0060708E" w:rsidRPr="0060708E">
        <w:rPr>
          <w:rFonts w:ascii="Times New Roman" w:hAnsi="Times New Roman"/>
          <w:kern w:val="3"/>
          <w:sz w:val="27"/>
          <w:szCs w:val="27"/>
        </w:rPr>
        <w:t xml:space="preserve">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>на території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2C7D0D">
        <w:rPr>
          <w:rFonts w:ascii="Times New Roman" w:hAnsi="Times New Roman"/>
          <w:kern w:val="3"/>
          <w:sz w:val="27"/>
          <w:szCs w:val="27"/>
          <w:lang w:val="uk-UA"/>
        </w:rPr>
        <w:t xml:space="preserve">відкритої автостоянки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(додаються).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 xml:space="preserve">будівництво  </w:t>
      </w:r>
      <w:proofErr w:type="spellStart"/>
      <w:r w:rsidR="0060708E">
        <w:rPr>
          <w:rFonts w:ascii="Times New Roman" w:hAnsi="Times New Roman"/>
          <w:kern w:val="3"/>
          <w:sz w:val="27"/>
          <w:szCs w:val="27"/>
          <w:lang w:val="uk-UA"/>
        </w:rPr>
        <w:t>автомийки</w:t>
      </w:r>
      <w:proofErr w:type="spellEnd"/>
      <w:r w:rsidR="0060708E" w:rsidRPr="0060708E">
        <w:rPr>
          <w:rFonts w:ascii="Times New Roman" w:hAnsi="Times New Roman"/>
          <w:kern w:val="3"/>
          <w:sz w:val="27"/>
          <w:szCs w:val="27"/>
        </w:rPr>
        <w:t xml:space="preserve">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>на території відкритої автостоянки</w:t>
      </w:r>
      <w:r w:rsidR="0060708E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по вул. </w:t>
      </w:r>
      <w:proofErr w:type="spellStart"/>
      <w:r w:rsidR="002C7D0D">
        <w:rPr>
          <w:rFonts w:ascii="Times New Roman" w:hAnsi="Times New Roman"/>
          <w:kern w:val="3"/>
          <w:sz w:val="27"/>
          <w:szCs w:val="27"/>
          <w:lang w:val="uk-UA"/>
        </w:rPr>
        <w:t>Пацаєва</w:t>
      </w:r>
      <w:proofErr w:type="spellEnd"/>
      <w:r w:rsidR="002C7D0D">
        <w:rPr>
          <w:rFonts w:ascii="Times New Roman" w:hAnsi="Times New Roman"/>
          <w:kern w:val="3"/>
          <w:sz w:val="27"/>
          <w:szCs w:val="27"/>
          <w:lang w:val="uk-UA"/>
        </w:rPr>
        <w:t>, 8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E343E8" w:rsidRPr="00AE08F2" w:rsidRDefault="00E343E8" w:rsidP="00E343E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         3. Департаменту архітектури</w:t>
      </w:r>
      <w:r w:rsidR="002C7D0D">
        <w:rPr>
          <w:rFonts w:ascii="Times New Roman" w:hAnsi="Times New Roman"/>
          <w:sz w:val="27"/>
          <w:szCs w:val="27"/>
          <w:lang w:val="uk-UA" w:eastAsia="ar-SA"/>
        </w:rPr>
        <w:t xml:space="preserve"> та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 містобудування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2C7D0D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</w:p>
    <w:p w:rsidR="002C7D0D" w:rsidRDefault="002C7D0D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2C7D0D" w:rsidRDefault="002C7D0D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2C7D0D" w:rsidRDefault="002C7D0D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2C7D0D" w:rsidRDefault="002C7D0D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43E8" w:rsidRPr="00AE08F2" w:rsidRDefault="00E343E8" w:rsidP="002C7D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4. </w:t>
      </w:r>
      <w:r w:rsidR="002C7D0D">
        <w:rPr>
          <w:rFonts w:ascii="Times New Roman" w:hAnsi="Times New Roman"/>
          <w:sz w:val="27"/>
          <w:szCs w:val="27"/>
          <w:lang w:val="uk-UA" w:eastAsia="ar-SA"/>
        </w:rPr>
        <w:t>Т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овариству з обмеженою відповідальністю </w:t>
      </w:r>
      <w:r w:rsidR="002C7D0D"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«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Виробничо-комерційна фірма «УКРТРАНС-СЕРВІС</w:t>
      </w:r>
      <w:r w:rsidR="002C7D0D"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E343E8" w:rsidRPr="00AE08F2" w:rsidRDefault="00E343E8" w:rsidP="00E343E8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343E8" w:rsidRP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343E8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E343E8" w:rsidRP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343E8">
        <w:rPr>
          <w:rFonts w:ascii="Times New Roman" w:hAnsi="Times New Roman"/>
          <w:sz w:val="24"/>
          <w:szCs w:val="24"/>
          <w:lang w:val="uk-UA" w:eastAsia="ar-SA"/>
        </w:rPr>
        <w:t xml:space="preserve">до наказу департаменту архітектури та містобудування </w:t>
      </w:r>
    </w:p>
    <w:p w:rsidR="00E343E8" w:rsidRPr="00E343E8" w:rsidRDefault="00E343E8" w:rsidP="00E343E8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E343E8">
        <w:rPr>
          <w:rFonts w:ascii="Times New Roman" w:hAnsi="Times New Roman"/>
          <w:sz w:val="25"/>
          <w:szCs w:val="25"/>
          <w:lang w:val="uk-UA" w:eastAsia="ar-SA"/>
        </w:rPr>
        <w:t>від _____________  № ________</w:t>
      </w:r>
    </w:p>
    <w:p w:rsidR="00E343E8" w:rsidRPr="00E343E8" w:rsidRDefault="00E343E8" w:rsidP="00E343E8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E343E8" w:rsidRPr="00AE08F2" w:rsidRDefault="00E343E8" w:rsidP="00E343E8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color w:val="FF0000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вул. </w:t>
      </w:r>
      <w:proofErr w:type="spellStart"/>
      <w:r w:rsidR="002C7D0D">
        <w:rPr>
          <w:rFonts w:ascii="Times New Roman" w:hAnsi="Times New Roman"/>
          <w:b/>
          <w:kern w:val="3"/>
          <w:sz w:val="27"/>
          <w:szCs w:val="27"/>
          <w:lang w:val="uk-UA"/>
        </w:rPr>
        <w:t>Пацаєва</w:t>
      </w:r>
      <w:proofErr w:type="spellEnd"/>
      <w:r w:rsidR="002C7D0D">
        <w:rPr>
          <w:rFonts w:ascii="Times New Roman" w:hAnsi="Times New Roman"/>
          <w:b/>
          <w:kern w:val="3"/>
          <w:sz w:val="27"/>
          <w:szCs w:val="27"/>
          <w:lang w:val="uk-UA"/>
        </w:rPr>
        <w:t>, 8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E343E8" w:rsidRPr="00AE08F2" w:rsidRDefault="00E343E8" w:rsidP="0060708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 xml:space="preserve">будівництво  </w:t>
      </w:r>
      <w:proofErr w:type="spellStart"/>
      <w:r w:rsidR="0060708E">
        <w:rPr>
          <w:rFonts w:ascii="Times New Roman" w:hAnsi="Times New Roman"/>
          <w:kern w:val="3"/>
          <w:sz w:val="27"/>
          <w:szCs w:val="27"/>
          <w:lang w:val="uk-UA"/>
        </w:rPr>
        <w:t>автомийки</w:t>
      </w:r>
      <w:proofErr w:type="spellEnd"/>
      <w:r w:rsidR="0060708E" w:rsidRPr="0060708E">
        <w:rPr>
          <w:rFonts w:ascii="Times New Roman" w:hAnsi="Times New Roman"/>
          <w:kern w:val="3"/>
          <w:sz w:val="27"/>
          <w:szCs w:val="27"/>
        </w:rPr>
        <w:t xml:space="preserve">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 xml:space="preserve">на території відкритої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 xml:space="preserve">  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>автостоянки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2C7D0D" w:rsidRPr="002C7D0D" w:rsidRDefault="00E343E8" w:rsidP="00E343E8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20" w:hanging="709"/>
        <w:jc w:val="both"/>
        <w:textAlignment w:val="baseline"/>
        <w:rPr>
          <w:kern w:val="3"/>
        </w:rPr>
      </w:pPr>
      <w:r w:rsidRPr="002C7D0D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2C7D0D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C7D0D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товариство з обмеженою відповідальністю </w:t>
      </w:r>
      <w:r w:rsidR="002C7D0D"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«</w:t>
      </w:r>
      <w:r w:rsidR="002C7D0D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Виробничо-комерційна фірма «УКРТРАНС-СЕРВІС</w:t>
      </w:r>
      <w:r w:rsidR="002C7D0D" w:rsidRPr="00E343E8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»</w:t>
      </w:r>
    </w:p>
    <w:p w:rsidR="00E343E8" w:rsidRPr="002C7D0D" w:rsidRDefault="00E343E8" w:rsidP="002C7D0D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2C7D0D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 w:rsidR="002C7D0D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24417696</w:t>
      </w:r>
      <w:r w:rsidRPr="002C7D0D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E343E8" w:rsidRPr="00AE08F2" w:rsidRDefault="00E343E8" w:rsidP="00E343E8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 w:rsidR="00022E48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Черкаси, вул. </w:t>
      </w:r>
      <w:proofErr w:type="spellStart"/>
      <w:r w:rsidR="00022E48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Пацаєва</w:t>
      </w:r>
      <w:proofErr w:type="spellEnd"/>
      <w:r w:rsidR="00022E48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8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E343E8" w:rsidRPr="00AE08F2" w:rsidRDefault="00E343E8" w:rsidP="0060708E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 xml:space="preserve">будівництво  </w:t>
      </w:r>
      <w:proofErr w:type="spellStart"/>
      <w:r w:rsidR="0060708E">
        <w:rPr>
          <w:rFonts w:ascii="Times New Roman" w:hAnsi="Times New Roman"/>
          <w:kern w:val="3"/>
          <w:sz w:val="27"/>
          <w:szCs w:val="27"/>
          <w:lang w:val="uk-UA"/>
        </w:rPr>
        <w:t>автомийки</w:t>
      </w:r>
      <w:proofErr w:type="spellEnd"/>
      <w:r w:rsidR="0060708E" w:rsidRPr="0060708E">
        <w:rPr>
          <w:rFonts w:ascii="Times New Roman" w:hAnsi="Times New Roman"/>
          <w:kern w:val="3"/>
          <w:sz w:val="27"/>
          <w:szCs w:val="27"/>
        </w:rPr>
        <w:t xml:space="preserve">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>на території відкритої автостоянки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E343E8" w:rsidRPr="00AE08F2" w:rsidRDefault="00E343E8" w:rsidP="00E343E8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567" w:hanging="567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proofErr w:type="spellStart"/>
      <w:r w:rsidR="00022E48">
        <w:rPr>
          <w:rFonts w:ascii="Times New Roman" w:hAnsi="Times New Roman"/>
          <w:kern w:val="3"/>
          <w:sz w:val="27"/>
          <w:szCs w:val="27"/>
          <w:lang w:val="uk-UA"/>
        </w:rPr>
        <w:t>Пацаєва</w:t>
      </w:r>
      <w:proofErr w:type="spellEnd"/>
      <w:r w:rsidR="00022E48">
        <w:rPr>
          <w:rFonts w:ascii="Times New Roman" w:hAnsi="Times New Roman"/>
          <w:kern w:val="3"/>
          <w:sz w:val="27"/>
          <w:szCs w:val="27"/>
          <w:lang w:val="uk-UA"/>
        </w:rPr>
        <w:t>, 8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E343E8" w:rsidRPr="007014E8" w:rsidRDefault="00E343E8" w:rsidP="00E343E8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022E4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>витяги з Державного реєстру речових прав на нерухоме майно про реєстрацію іншого речового права від 02.09.2015 № 43139771 та від 07.09.2015 № 43386774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E343E8" w:rsidRPr="00AE08F2" w:rsidRDefault="00E343E8" w:rsidP="00E343E8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022E48">
        <w:rPr>
          <w:rFonts w:ascii="Times New Roman" w:hAnsi="Times New Roman"/>
          <w:kern w:val="3"/>
          <w:sz w:val="27"/>
          <w:szCs w:val="27"/>
          <w:lang w:val="uk-UA"/>
        </w:rPr>
        <w:t>0,2750 га</w:t>
      </w:r>
      <w:r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E343E8" w:rsidRPr="000D0426" w:rsidRDefault="00E343E8" w:rsidP="00E343E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землі промисловості, транспорту, зв’язку,    енергетики, оборони та іншого призначення.</w:t>
      </w:r>
    </w:p>
    <w:p w:rsidR="00E343E8" w:rsidRPr="0036198C" w:rsidRDefault="00E343E8" w:rsidP="00E343E8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color w:val="FF0000"/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ab/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806116">
        <w:rPr>
          <w:rFonts w:ascii="Times New Roman" w:hAnsi="Times New Roman"/>
          <w:kern w:val="3"/>
          <w:sz w:val="27"/>
          <w:szCs w:val="27"/>
          <w:lang w:val="uk-UA" w:eastAsia="ar-SA"/>
        </w:rPr>
        <w:t>територія комунальних підприємств, автотранспортне підприємство</w:t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E343E8" w:rsidRPr="00AE08F2" w:rsidRDefault="00E343E8" w:rsidP="00E343E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color w:val="000000"/>
          <w:sz w:val="27"/>
          <w:szCs w:val="27"/>
          <w:lang w:val="uk-UA"/>
        </w:rPr>
      </w:pPr>
      <w:r w:rsidRPr="004270FC">
        <w:rPr>
          <w:rFonts w:ascii="Times New Roman" w:eastAsiaTheme="minorHAnsi" w:hAnsi="Times New Roman"/>
          <w:sz w:val="27"/>
          <w:szCs w:val="27"/>
          <w:lang w:val="uk-UA"/>
        </w:rPr>
        <w:t xml:space="preserve">згідно з Планом зонування території міста Черкаси, затвердженим рішенням  Черкаської міської ради від 04.12.2014 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/>
        </w:rPr>
        <w:t>№ 2-513 – об’єкт будівництва потрапляє у функціональну зону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 w:eastAsia="ar-SA"/>
        </w:rPr>
        <w:t xml:space="preserve"> </w:t>
      </w:r>
      <w:r w:rsidRPr="00980C4C">
        <w:rPr>
          <w:rFonts w:ascii="Times New Roman" w:eastAsiaTheme="minorHAnsi" w:hAnsi="Times New Roman"/>
          <w:sz w:val="27"/>
          <w:szCs w:val="27"/>
          <w:lang w:val="uk-UA" w:eastAsia="ar-SA"/>
        </w:rPr>
        <w:t>КС-5  – зона розміщення об’єктів 5 класу санітарної класифікації,</w:t>
      </w:r>
      <w:r w:rsidRPr="00980C4C">
        <w:rPr>
          <w:rFonts w:ascii="Times New Roman" w:eastAsiaTheme="minorHAnsi" w:hAnsi="Times New Roman"/>
          <w:sz w:val="27"/>
          <w:szCs w:val="27"/>
          <w:lang w:val="uk-UA"/>
        </w:rPr>
        <w:t>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Функціональне призначення земельної ділянки: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землі комерційного використання.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E343E8" w:rsidRPr="00FC5DE0" w:rsidRDefault="00E343E8" w:rsidP="00E343E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ahoma"/>
          <w:bCs/>
          <w:color w:val="000000"/>
          <w:kern w:val="3"/>
          <w:sz w:val="27"/>
          <w:szCs w:val="27"/>
          <w:lang w:eastAsia="ar-SA"/>
        </w:rPr>
      </w:pPr>
      <w:r w:rsidRPr="00AE08F2">
        <w:rPr>
          <w:rFonts w:ascii="Times New Roman" w:hAnsi="Times New Roman"/>
          <w:bCs/>
          <w:color w:val="000000"/>
          <w:kern w:val="3"/>
          <w:sz w:val="27"/>
          <w:szCs w:val="27"/>
          <w:lang w:val="uk-UA" w:eastAsia="ar-SA"/>
        </w:rPr>
        <w:t xml:space="preserve">площа забудови </w:t>
      </w:r>
      <w:r w:rsidRPr="00AE08F2">
        <w:rPr>
          <w:rFonts w:ascii="Tahoma" w:hAnsi="Tahoma" w:cs="Tahoma"/>
          <w:bCs/>
          <w:color w:val="000000"/>
          <w:kern w:val="3"/>
          <w:sz w:val="27"/>
          <w:szCs w:val="27"/>
          <w:lang w:val="uk-UA" w:eastAsia="ar-SA"/>
        </w:rPr>
        <w:t xml:space="preserve">—  </w:t>
      </w:r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до </w:t>
      </w:r>
      <w:r w:rsidR="0060708E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380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</w:t>
      </w:r>
      <w:proofErr w:type="spellStart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="0060708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, в </w:t>
      </w:r>
      <w:proofErr w:type="spellStart"/>
      <w:r w:rsidR="0060708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т.ч</w:t>
      </w:r>
      <w:proofErr w:type="spellEnd"/>
      <w:r w:rsidR="0060708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. </w:t>
      </w:r>
      <w:proofErr w:type="spellStart"/>
      <w:r w:rsidR="0060708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автомийки</w:t>
      </w:r>
      <w:proofErr w:type="spellEnd"/>
      <w:r w:rsidR="0060708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 – до 100 </w:t>
      </w:r>
      <w:proofErr w:type="spellStart"/>
      <w:r w:rsidR="0060708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;</w:t>
      </w:r>
    </w:p>
    <w:p w:rsidR="00E343E8" w:rsidRDefault="00022E48" w:rsidP="00E343E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потужність </w:t>
      </w:r>
      <w:proofErr w:type="spellStart"/>
      <w:r>
        <w:rPr>
          <w:rFonts w:ascii="Times New Roman" w:hAnsi="Times New Roman"/>
          <w:kern w:val="3"/>
          <w:sz w:val="27"/>
          <w:szCs w:val="27"/>
          <w:lang w:val="uk-UA"/>
        </w:rPr>
        <w:t>автомийки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E343E8"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–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до </w:t>
      </w:r>
      <w:r w:rsidR="0060708E">
        <w:rPr>
          <w:rFonts w:ascii="Times New Roman" w:hAnsi="Times New Roman"/>
          <w:kern w:val="3"/>
          <w:sz w:val="27"/>
          <w:szCs w:val="27"/>
          <w:lang w:val="uk-UA"/>
        </w:rPr>
        <w:t>8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авто/год.</w:t>
      </w:r>
      <w:r w:rsidR="00E343E8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E343E8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       </w:t>
      </w:r>
      <w:r w:rsidR="00022E48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>поверховість</w:t>
      </w:r>
      <w:r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– 1.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E343E8" w:rsidRPr="007014E8" w:rsidRDefault="00E343E8" w:rsidP="00595AC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022E4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6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,0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до </w:t>
      </w:r>
      <w:r w:rsidR="00022E48">
        <w:rPr>
          <w:rFonts w:ascii="Times New Roman" w:hAnsi="Times New Roman"/>
          <w:kern w:val="3"/>
          <w:sz w:val="27"/>
          <w:szCs w:val="27"/>
          <w:lang w:val="uk-UA" w:eastAsia="ar-SA"/>
        </w:rPr>
        <w:t>15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E343E8" w:rsidRPr="00077EB7" w:rsidRDefault="00E343E8" w:rsidP="00E343E8">
      <w:pPr>
        <w:pStyle w:val="a3"/>
        <w:widowControl w:val="0"/>
        <w:numPr>
          <w:ilvl w:val="0"/>
          <w:numId w:val="8"/>
        </w:numPr>
        <w:tabs>
          <w:tab w:val="left" w:pos="-3261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</w:t>
      </w:r>
      <w:r w:rsidRPr="00077EB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lastRenderedPageBreak/>
        <w:t>регулювання забудови</w:t>
      </w:r>
      <w:r w:rsidRPr="00077EB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77EB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60708E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10</w:t>
      </w:r>
      <w:r w:rsidR="00CD0F74" w:rsidRPr="00CD0F74">
        <w:rPr>
          <w:rFonts w:ascii="Times New Roman" w:hAnsi="Times New Roman" w:cs="Tahoma"/>
          <w:color w:val="FF0000"/>
          <w:kern w:val="3"/>
          <w:sz w:val="28"/>
          <w:szCs w:val="34"/>
          <w:lang w:eastAsia="ar-SA"/>
        </w:rPr>
        <w:t>.0</w:t>
      </w:r>
      <w:r w:rsidRPr="00077EB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 м</w:t>
      </w:r>
      <w:r w:rsidRPr="00077EB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E343E8" w:rsidRPr="009366C5" w:rsidRDefault="00E343E8" w:rsidP="00E343E8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kern w:val="3"/>
          <w:lang w:val="uk-UA"/>
        </w:rPr>
      </w:pPr>
      <w:r w:rsidRPr="009366C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E343E8" w:rsidRPr="00AE08F2" w:rsidRDefault="00E343E8" w:rsidP="00E343E8">
      <w:pPr>
        <w:suppressAutoHyphens/>
        <w:spacing w:after="0" w:line="240" w:lineRule="auto"/>
        <w:ind w:left="567" w:hanging="567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E343E8" w:rsidRPr="00D001E5" w:rsidRDefault="00E343E8" w:rsidP="00D001E5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hanging="578"/>
        <w:jc w:val="both"/>
        <w:textAlignment w:val="baseline"/>
        <w:rPr>
          <w:kern w:val="3"/>
          <w:lang w:val="uk-UA"/>
        </w:rPr>
      </w:pPr>
      <w:r w:rsidRPr="00D001E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D001E5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D001E5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D001E5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 планувальних, санітарних, протипожежних відступі</w:t>
      </w:r>
      <w:r w:rsidR="0060708E">
        <w:rPr>
          <w:rFonts w:ascii="Times New Roman" w:hAnsi="Times New Roman"/>
          <w:kern w:val="3"/>
          <w:sz w:val="27"/>
          <w:szCs w:val="27"/>
          <w:lang w:val="uk-UA" w:eastAsia="ar-SA"/>
        </w:rPr>
        <w:t>в від існуючих будівель і спору</w:t>
      </w:r>
      <w:r w:rsidRPr="00D001E5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 w:rsidRPr="00D001E5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E343E8" w:rsidRPr="00AE08F2" w:rsidRDefault="00E343E8" w:rsidP="00D001E5">
      <w:pPr>
        <w:widowControl w:val="0"/>
        <w:suppressAutoHyphens/>
        <w:autoSpaceDN w:val="0"/>
        <w:spacing w:after="0" w:line="240" w:lineRule="auto"/>
        <w:ind w:left="720" w:firstLine="69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об’єктів;</w:t>
      </w:r>
    </w:p>
    <w:p w:rsidR="00E343E8" w:rsidRPr="00AE08F2" w:rsidRDefault="00E343E8" w:rsidP="00E343E8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 w:rsidR="00595AC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існуючі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В разі заміни елементів підземних інженерних комунікацій, підключення до мереж здійснювати відповідно до ТУ, які </w:t>
      </w:r>
      <w:proofErr w:type="spellStart"/>
      <w:r w:rsidRPr="00AE08F2">
        <w:rPr>
          <w:rFonts w:ascii="Times New Roman" w:hAnsi="Times New Roman"/>
          <w:sz w:val="27"/>
          <w:szCs w:val="27"/>
          <w:lang w:val="uk-UA" w:eastAsia="ar-SA"/>
        </w:rPr>
        <w:t>нададуть</w:t>
      </w:r>
      <w:proofErr w:type="spellEnd"/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8. Вимоги до необхідності проведення інженерних </w:t>
      </w:r>
      <w:proofErr w:type="spellStart"/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вишукувань</w:t>
      </w:r>
      <w:proofErr w:type="spellEnd"/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E343E8" w:rsidRPr="00187F17" w:rsidRDefault="00E343E8" w:rsidP="00E343E8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«МГІС-Черкаси»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</w:t>
      </w:r>
      <w:r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игляді (електронна адреса e-</w:t>
      </w:r>
      <w:proofErr w:type="spellStart"/>
      <w:r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</w:t>
      </w:r>
      <w:proofErr w:type="spellEnd"/>
      <w:r>
        <w:rPr>
          <w:rFonts w:ascii="Times New Roman" w:eastAsia="Calibri" w:hAnsi="Times New Roman"/>
          <w:kern w:val="3"/>
          <w:sz w:val="27"/>
          <w:szCs w:val="27"/>
          <w:lang w:val="en-US" w:eastAsia="uk-UA"/>
        </w:rPr>
        <w:t>l</w:t>
      </w:r>
      <w:r w:rsidRPr="00187F1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cherkasy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*.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*.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D001E5" w:rsidRDefault="00E343E8" w:rsidP="00E343E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E343E8" w:rsidRPr="00D001E5" w:rsidRDefault="00E343E8" w:rsidP="00E343E8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kern w:val="3"/>
          <w:sz w:val="27"/>
          <w:szCs w:val="27"/>
          <w:u w:val="single"/>
          <w:lang w:val="uk-UA" w:eastAsia="ar-SA"/>
        </w:rPr>
      </w:pPr>
      <w:r w:rsidRPr="00D001E5">
        <w:rPr>
          <w:rFonts w:ascii="Times New Roman" w:hAnsi="Times New Roman"/>
          <w:b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E343E8" w:rsidRPr="002F5D80" w:rsidRDefault="00E343E8" w:rsidP="00E343E8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E343E8" w:rsidRPr="002F5D80" w:rsidRDefault="00E343E8" w:rsidP="00E343E8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 для сміття, місця для паління і складування виробничих відходів);</w:t>
      </w:r>
    </w:p>
    <w:p w:rsidR="00E343E8" w:rsidRPr="002F5D80" w:rsidRDefault="00E343E8" w:rsidP="00E343E8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lastRenderedPageBreak/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світильники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E343E8" w:rsidRPr="001A4D96" w:rsidRDefault="00E343E8" w:rsidP="00E343E8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F5D80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E343E8" w:rsidRPr="00187F17" w:rsidRDefault="00E343E8" w:rsidP="00E343E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187F1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87F17">
        <w:rPr>
          <w:rFonts w:ascii="Times New Roman" w:hAnsi="Times New Roman"/>
          <w:sz w:val="26"/>
          <w:szCs w:val="26"/>
        </w:rPr>
        <w:t>забезпеч</w:t>
      </w:r>
      <w:r w:rsidRPr="00187F17">
        <w:rPr>
          <w:rFonts w:ascii="Times New Roman" w:hAnsi="Times New Roman"/>
          <w:sz w:val="26"/>
          <w:szCs w:val="26"/>
          <w:lang w:val="uk-UA"/>
        </w:rPr>
        <w:t>ення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 xml:space="preserve">умов для комфортного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перебування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безперешкодного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пересування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87F17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187F17">
        <w:rPr>
          <w:rFonts w:ascii="Times New Roman" w:hAnsi="Times New Roman"/>
          <w:sz w:val="26"/>
          <w:szCs w:val="26"/>
        </w:rPr>
        <w:t>вимог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ДБН В.2.2-17:2006 «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>.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Доступність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»,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розділу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12 ДБН В.2.2-9-2009 “</w:t>
      </w:r>
      <w:proofErr w:type="spellStart"/>
      <w:r w:rsidRPr="00187F17">
        <w:rPr>
          <w:rFonts w:ascii="Times New Roman" w:hAnsi="Times New Roman"/>
          <w:sz w:val="26"/>
          <w:szCs w:val="26"/>
        </w:rPr>
        <w:t>Громадські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87F17">
        <w:rPr>
          <w:rFonts w:ascii="Times New Roman" w:hAnsi="Times New Roman"/>
          <w:sz w:val="26"/>
          <w:szCs w:val="26"/>
        </w:rPr>
        <w:t>Основні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187F17">
        <w:rPr>
          <w:rFonts w:ascii="Times New Roman" w:hAnsi="Times New Roman"/>
          <w:sz w:val="26"/>
          <w:szCs w:val="26"/>
        </w:rPr>
        <w:t>”</w:t>
      </w:r>
      <w:r w:rsidRPr="00187F17">
        <w:rPr>
          <w:rFonts w:ascii="Times New Roman" w:hAnsi="Times New Roman"/>
          <w:sz w:val="26"/>
          <w:szCs w:val="26"/>
          <w:lang w:val="uk-UA"/>
        </w:rPr>
        <w:t>);</w:t>
      </w:r>
    </w:p>
    <w:p w:rsidR="00E343E8" w:rsidRDefault="00E343E8" w:rsidP="00E343E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42000D" w:rsidRPr="0042000D" w:rsidRDefault="0042000D" w:rsidP="0042000D">
      <w:pPr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42000D">
        <w:rPr>
          <w:rFonts w:ascii="Times New Roman" w:hAnsi="Times New Roman"/>
          <w:b/>
          <w:sz w:val="27"/>
          <w:szCs w:val="27"/>
          <w:u w:val="single"/>
        </w:rPr>
        <w:t xml:space="preserve">В </w:t>
      </w:r>
      <w:proofErr w:type="spellStart"/>
      <w:r w:rsidRPr="0042000D">
        <w:rPr>
          <w:rFonts w:ascii="Times New Roman" w:hAnsi="Times New Roman"/>
          <w:b/>
          <w:sz w:val="27"/>
          <w:szCs w:val="27"/>
          <w:u w:val="single"/>
        </w:rPr>
        <w:t>складі</w:t>
      </w:r>
      <w:proofErr w:type="spellEnd"/>
      <w:r w:rsidRPr="0042000D">
        <w:rPr>
          <w:rFonts w:ascii="Times New Roman" w:hAnsi="Times New Roman"/>
          <w:b/>
          <w:sz w:val="27"/>
          <w:szCs w:val="27"/>
          <w:u w:val="single"/>
        </w:rPr>
        <w:t xml:space="preserve"> проекту </w:t>
      </w:r>
      <w:proofErr w:type="spellStart"/>
      <w:r w:rsidRPr="0042000D">
        <w:rPr>
          <w:rFonts w:ascii="Times New Roman" w:hAnsi="Times New Roman"/>
          <w:b/>
          <w:sz w:val="27"/>
          <w:szCs w:val="27"/>
          <w:u w:val="single"/>
        </w:rPr>
        <w:t>передбачити</w:t>
      </w:r>
      <w:proofErr w:type="spellEnd"/>
      <w:r w:rsidRPr="0042000D">
        <w:rPr>
          <w:rFonts w:ascii="Times New Roman" w:hAnsi="Times New Roman"/>
          <w:b/>
          <w:sz w:val="27"/>
          <w:szCs w:val="27"/>
          <w:u w:val="single"/>
        </w:rPr>
        <w:t>:</w:t>
      </w:r>
    </w:p>
    <w:p w:rsidR="0042000D" w:rsidRPr="0042000D" w:rsidRDefault="0042000D" w:rsidP="004200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2000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2000D">
        <w:rPr>
          <w:rFonts w:ascii="Times New Roman" w:hAnsi="Times New Roman"/>
          <w:sz w:val="26"/>
          <w:szCs w:val="26"/>
        </w:rPr>
        <w:t>зовнішнє</w:t>
      </w:r>
      <w:proofErr w:type="spellEnd"/>
      <w:r w:rsidRPr="0042000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2000D">
        <w:rPr>
          <w:rFonts w:ascii="Times New Roman" w:hAnsi="Times New Roman"/>
          <w:sz w:val="26"/>
          <w:szCs w:val="26"/>
        </w:rPr>
        <w:t>опорядження</w:t>
      </w:r>
      <w:proofErr w:type="spellEnd"/>
      <w:r w:rsidRPr="0042000D">
        <w:rPr>
          <w:rFonts w:ascii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42000D">
        <w:rPr>
          <w:rFonts w:ascii="Times New Roman" w:hAnsi="Times New Roman"/>
          <w:sz w:val="26"/>
          <w:szCs w:val="26"/>
        </w:rPr>
        <w:t xml:space="preserve">: </w:t>
      </w:r>
    </w:p>
    <w:p w:rsidR="0042000D" w:rsidRPr="0042000D" w:rsidRDefault="0042000D" w:rsidP="004200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000D">
        <w:rPr>
          <w:rFonts w:ascii="Times New Roman" w:hAnsi="Times New Roman"/>
          <w:sz w:val="26"/>
          <w:szCs w:val="26"/>
        </w:rPr>
        <w:t>стіни</w:t>
      </w:r>
      <w:proofErr w:type="spellEnd"/>
      <w:r w:rsidRPr="0042000D">
        <w:rPr>
          <w:rFonts w:ascii="Times New Roman" w:hAnsi="Times New Roman"/>
          <w:sz w:val="26"/>
          <w:szCs w:val="26"/>
        </w:rPr>
        <w:t xml:space="preserve"> фасаду</w:t>
      </w:r>
      <w:r w:rsidRPr="0042000D">
        <w:rPr>
          <w:rFonts w:ascii="Times New Roman" w:hAnsi="Times New Roman"/>
          <w:sz w:val="26"/>
          <w:szCs w:val="26"/>
          <w:lang w:val="uk-UA"/>
        </w:rPr>
        <w:t>, цоколь</w:t>
      </w:r>
      <w:r w:rsidRPr="0042000D">
        <w:rPr>
          <w:rFonts w:ascii="Times New Roman" w:hAnsi="Times New Roman"/>
          <w:sz w:val="26"/>
          <w:szCs w:val="26"/>
        </w:rPr>
        <w:t xml:space="preserve"> – </w:t>
      </w:r>
      <w:r w:rsidRPr="0042000D">
        <w:rPr>
          <w:rFonts w:ascii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42000D">
        <w:rPr>
          <w:rFonts w:ascii="Times New Roman" w:hAnsi="Times New Roman"/>
          <w:sz w:val="26"/>
          <w:szCs w:val="26"/>
        </w:rPr>
        <w:t>;</w:t>
      </w:r>
    </w:p>
    <w:p w:rsidR="0042000D" w:rsidRPr="0042000D" w:rsidRDefault="0042000D" w:rsidP="0042000D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42000D">
        <w:rPr>
          <w:rFonts w:ascii="Times New Roman" w:hAnsi="Times New Roman"/>
          <w:bCs/>
          <w:sz w:val="26"/>
          <w:szCs w:val="26"/>
        </w:rPr>
        <w:t>двері</w:t>
      </w:r>
      <w:proofErr w:type="spellEnd"/>
      <w:r w:rsidRPr="0042000D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proofErr w:type="gramStart"/>
      <w:r w:rsidRPr="0042000D">
        <w:rPr>
          <w:rFonts w:ascii="Times New Roman" w:hAnsi="Times New Roman"/>
          <w:bCs/>
          <w:sz w:val="26"/>
          <w:szCs w:val="26"/>
          <w:lang w:val="uk-UA"/>
        </w:rPr>
        <w:t xml:space="preserve">ворота </w:t>
      </w:r>
      <w:r w:rsidRPr="0042000D">
        <w:rPr>
          <w:rFonts w:ascii="Times New Roman" w:hAnsi="Times New Roman"/>
          <w:bCs/>
          <w:sz w:val="26"/>
          <w:szCs w:val="26"/>
        </w:rPr>
        <w:t xml:space="preserve"> –</w:t>
      </w:r>
      <w:proofErr w:type="gramEnd"/>
      <w:r w:rsidRPr="0042000D">
        <w:rPr>
          <w:rFonts w:ascii="Times New Roman" w:hAnsi="Times New Roman"/>
          <w:bCs/>
          <w:sz w:val="26"/>
          <w:szCs w:val="26"/>
        </w:rPr>
        <w:t xml:space="preserve"> </w:t>
      </w:r>
      <w:r w:rsidRPr="0042000D">
        <w:rPr>
          <w:rFonts w:ascii="Times New Roman" w:hAnsi="Times New Roman"/>
          <w:bCs/>
          <w:sz w:val="26"/>
          <w:szCs w:val="26"/>
          <w:lang w:val="uk-UA"/>
        </w:rPr>
        <w:t>металеві (вхідні)</w:t>
      </w:r>
      <w:r w:rsidRPr="0042000D">
        <w:rPr>
          <w:rFonts w:ascii="Times New Roman" w:hAnsi="Times New Roman"/>
          <w:bCs/>
          <w:sz w:val="26"/>
          <w:szCs w:val="26"/>
        </w:rPr>
        <w:t xml:space="preserve">, </w:t>
      </w:r>
    </w:p>
    <w:p w:rsidR="0042000D" w:rsidRPr="0042000D" w:rsidRDefault="0042000D" w:rsidP="0042000D">
      <w:pPr>
        <w:spacing w:after="0" w:line="240" w:lineRule="auto"/>
        <w:ind w:left="709"/>
        <w:jc w:val="both"/>
        <w:rPr>
          <w:rFonts w:eastAsia="Calibri"/>
          <w:sz w:val="27"/>
          <w:szCs w:val="27"/>
          <w:lang w:val="uk-UA"/>
        </w:rPr>
      </w:pPr>
      <w:r w:rsidRPr="0042000D">
        <w:rPr>
          <w:rFonts w:ascii="Times New Roman" w:hAnsi="Times New Roman"/>
          <w:bCs/>
          <w:sz w:val="26"/>
          <w:szCs w:val="26"/>
          <w:lang w:val="uk-UA"/>
        </w:rPr>
        <w:t>- застосування енергозберігаючих технологій</w:t>
      </w:r>
      <w:r>
        <w:rPr>
          <w:rFonts w:ascii="Times New Roman" w:hAnsi="Times New Roman"/>
          <w:bCs/>
          <w:sz w:val="26"/>
          <w:szCs w:val="26"/>
          <w:lang w:val="uk-UA"/>
        </w:rPr>
        <w:t>;</w:t>
      </w:r>
      <w:r w:rsidRPr="0042000D">
        <w:rPr>
          <w:rFonts w:eastAsia="Calibri"/>
          <w:sz w:val="27"/>
          <w:szCs w:val="27"/>
          <w:lang w:val="uk-UA"/>
        </w:rPr>
        <w:t xml:space="preserve"> </w:t>
      </w:r>
    </w:p>
    <w:p w:rsidR="0042000D" w:rsidRPr="002F5D80" w:rsidRDefault="0042000D" w:rsidP="00E343E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споруди </w:t>
      </w:r>
      <w:r w:rsidR="00595AC2">
        <w:rPr>
          <w:rFonts w:ascii="Times New Roman" w:hAnsi="Times New Roman"/>
          <w:sz w:val="26"/>
          <w:szCs w:val="26"/>
          <w:lang w:val="uk-UA"/>
        </w:rPr>
        <w:t xml:space="preserve">та заходи </w:t>
      </w:r>
      <w:r>
        <w:rPr>
          <w:rFonts w:ascii="Times New Roman" w:hAnsi="Times New Roman"/>
          <w:sz w:val="26"/>
          <w:szCs w:val="26"/>
          <w:lang w:val="uk-UA"/>
        </w:rPr>
        <w:t xml:space="preserve">для очищення використаної води. 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вул. </w:t>
      </w:r>
      <w:r w:rsidR="00D001E5">
        <w:rPr>
          <w:rFonts w:ascii="Times New Roman" w:hAnsi="Times New Roman"/>
          <w:bCs/>
          <w:kern w:val="3"/>
          <w:sz w:val="27"/>
          <w:szCs w:val="27"/>
          <w:lang w:val="uk-UA"/>
        </w:rPr>
        <w:t>Нарбутівської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</w:t>
      </w:r>
      <w:r w:rsidR="00595AC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E343E8" w:rsidRPr="00AE08F2" w:rsidRDefault="00E343E8" w:rsidP="00E343E8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E343E8" w:rsidRPr="00AE08F2" w:rsidRDefault="00E343E8" w:rsidP="00E343E8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відповідно до статті 40 Закону  України  „Про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B868DB" w:rsidRDefault="00E343E8" w:rsidP="00E343E8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</w:t>
      </w:r>
    </w:p>
    <w:p w:rsidR="00E343E8" w:rsidRPr="00AE08F2" w:rsidRDefault="00E343E8" w:rsidP="00595AC2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B868DB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</w:t>
      </w:r>
    </w:p>
    <w:p w:rsidR="00E343E8" w:rsidRPr="00AE08F2" w:rsidRDefault="00E343E8" w:rsidP="00B868DB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ІІ. Графічна частина.</w:t>
      </w:r>
    </w:p>
    <w:p w:rsidR="00E343E8" w:rsidRPr="00AE08F2" w:rsidRDefault="00E343E8" w:rsidP="00B868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E343E8" w:rsidRPr="00077EB7" w:rsidRDefault="00E343E8" w:rsidP="00B868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1:5000 — 1 аркуш.</w:t>
      </w:r>
    </w:p>
    <w:p w:rsidR="00E343E8" w:rsidRPr="00077EB7" w:rsidRDefault="00E343E8" w:rsidP="00B868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E343E8" w:rsidRPr="00077EB7" w:rsidRDefault="00E343E8" w:rsidP="00B868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077EB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6E59E1" w:rsidRDefault="006E59E1" w:rsidP="00E343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E343E8" w:rsidRPr="00AE08F2" w:rsidRDefault="00E343E8" w:rsidP="00E343E8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 xml:space="preserve"> </w:t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В.В. Чернуха</w:t>
      </w:r>
    </w:p>
    <w:p w:rsidR="001647FC" w:rsidRDefault="00E343E8">
      <w:r w:rsidRPr="00187F17">
        <w:rPr>
          <w:rFonts w:ascii="Times New Roman" w:hAnsi="Times New Roman"/>
          <w:b/>
          <w:sz w:val="27"/>
          <w:szCs w:val="27"/>
          <w:lang w:val="uk-UA"/>
        </w:rPr>
        <w:t>та архітектури</w:t>
      </w:r>
      <w:bookmarkStart w:id="0" w:name="_GoBack"/>
      <w:bookmarkEnd w:id="0"/>
    </w:p>
    <w:sectPr w:rsidR="001647FC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E673E39"/>
    <w:multiLevelType w:val="hybridMultilevel"/>
    <w:tmpl w:val="67267A60"/>
    <w:lvl w:ilvl="0" w:tplc="6A9ECF8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2A77"/>
    <w:multiLevelType w:val="hybridMultilevel"/>
    <w:tmpl w:val="223252B4"/>
    <w:lvl w:ilvl="0" w:tplc="5B229F3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8"/>
    <w:rsid w:val="00022E48"/>
    <w:rsid w:val="001647FC"/>
    <w:rsid w:val="001C7E0F"/>
    <w:rsid w:val="002C7D0D"/>
    <w:rsid w:val="0042000D"/>
    <w:rsid w:val="00480C88"/>
    <w:rsid w:val="00595AC2"/>
    <w:rsid w:val="0060708E"/>
    <w:rsid w:val="006E59E1"/>
    <w:rsid w:val="00806116"/>
    <w:rsid w:val="009823BE"/>
    <w:rsid w:val="00B868DB"/>
    <w:rsid w:val="00CD0F74"/>
    <w:rsid w:val="00D001E5"/>
    <w:rsid w:val="00E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CBCB-C236-4B76-AD12-71953CC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E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3E8"/>
    <w:pPr>
      <w:ind w:left="720"/>
      <w:contextualSpacing/>
    </w:pPr>
  </w:style>
  <w:style w:type="paragraph" w:styleId="a4">
    <w:name w:val="No Spacing"/>
    <w:uiPriority w:val="99"/>
    <w:qFormat/>
    <w:rsid w:val="00E343E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numbering" w:customStyle="1" w:styleId="WWNum1">
    <w:name w:val="WWNum1"/>
    <w:basedOn w:val="a2"/>
    <w:rsid w:val="00E343E8"/>
    <w:pPr>
      <w:numPr>
        <w:numId w:val="1"/>
      </w:numPr>
    </w:pPr>
  </w:style>
  <w:style w:type="numbering" w:customStyle="1" w:styleId="WWNum2">
    <w:name w:val="WWNum2"/>
    <w:basedOn w:val="a2"/>
    <w:rsid w:val="00E343E8"/>
    <w:pPr>
      <w:numPr>
        <w:numId w:val="7"/>
      </w:numPr>
    </w:pPr>
  </w:style>
  <w:style w:type="numbering" w:customStyle="1" w:styleId="WWNum4">
    <w:name w:val="WWNum4"/>
    <w:basedOn w:val="a2"/>
    <w:rsid w:val="00E343E8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59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C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7308</Words>
  <Characters>4166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Єпік Раїса</cp:lastModifiedBy>
  <cp:revision>5</cp:revision>
  <cp:lastPrinted>2017-02-23T12:17:00Z</cp:lastPrinted>
  <dcterms:created xsi:type="dcterms:W3CDTF">2017-02-20T06:09:00Z</dcterms:created>
  <dcterms:modified xsi:type="dcterms:W3CDTF">2017-02-23T12:22:00Z</dcterms:modified>
</cp:coreProperties>
</file>